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3C" w:rsidRPr="006C6F8C" w:rsidRDefault="008F053C" w:rsidP="00961F53">
      <w:pPr>
        <w:jc w:val="center"/>
        <w:outlineLvl w:val="0"/>
        <w:rPr>
          <w:b/>
          <w:i/>
          <w:sz w:val="28"/>
          <w:szCs w:val="28"/>
        </w:rPr>
      </w:pPr>
      <w:r w:rsidRPr="006C6F8C">
        <w:rPr>
          <w:b/>
          <w:i/>
          <w:sz w:val="28"/>
          <w:szCs w:val="28"/>
        </w:rPr>
        <w:t>COMMUNITY DEVELOPMENT BLOCK GRANT (CDBG)</w:t>
      </w:r>
    </w:p>
    <w:p w:rsidR="008F053C" w:rsidRPr="003A4B66" w:rsidRDefault="008F053C" w:rsidP="00961F53">
      <w:pPr>
        <w:jc w:val="center"/>
        <w:outlineLvl w:val="0"/>
        <w:rPr>
          <w:b/>
          <w:sz w:val="28"/>
          <w:szCs w:val="28"/>
        </w:rPr>
      </w:pPr>
      <w:r w:rsidRPr="003A4B66">
        <w:rPr>
          <w:b/>
          <w:sz w:val="28"/>
          <w:szCs w:val="28"/>
        </w:rPr>
        <w:t xml:space="preserve">SMALL BUSINESS </w:t>
      </w:r>
      <w:r w:rsidR="00CE455E">
        <w:rPr>
          <w:b/>
          <w:sz w:val="28"/>
          <w:szCs w:val="28"/>
        </w:rPr>
        <w:t>LOAN</w:t>
      </w:r>
      <w:r w:rsidRPr="003A4B66">
        <w:rPr>
          <w:b/>
          <w:sz w:val="28"/>
          <w:szCs w:val="28"/>
        </w:rPr>
        <w:t xml:space="preserve"> PROGRAM (SB</w:t>
      </w:r>
      <w:r w:rsidR="00CE455E">
        <w:rPr>
          <w:b/>
          <w:sz w:val="28"/>
          <w:szCs w:val="28"/>
        </w:rPr>
        <w:t>L</w:t>
      </w:r>
      <w:r w:rsidRPr="003A4B66">
        <w:rPr>
          <w:b/>
          <w:sz w:val="28"/>
          <w:szCs w:val="28"/>
        </w:rPr>
        <w:t>P)</w:t>
      </w:r>
    </w:p>
    <w:p w:rsidR="008F053C" w:rsidRDefault="008F053C" w:rsidP="00961F53">
      <w:pPr>
        <w:spacing w:after="0"/>
        <w:jc w:val="center"/>
        <w:outlineLvl w:val="0"/>
        <w:rPr>
          <w:b/>
          <w:i/>
          <w:sz w:val="28"/>
          <w:szCs w:val="28"/>
        </w:rPr>
      </w:pPr>
      <w:r w:rsidRPr="003A4B66">
        <w:rPr>
          <w:b/>
          <w:i/>
          <w:sz w:val="28"/>
          <w:szCs w:val="28"/>
        </w:rPr>
        <w:t>GUIDELINES</w:t>
      </w:r>
    </w:p>
    <w:p w:rsidR="008F053C" w:rsidRDefault="008F053C" w:rsidP="003A4B66">
      <w:pPr>
        <w:spacing w:after="0"/>
        <w:jc w:val="center"/>
        <w:rPr>
          <w:b/>
          <w:i/>
          <w:sz w:val="28"/>
          <w:szCs w:val="28"/>
        </w:rPr>
      </w:pPr>
    </w:p>
    <w:p w:rsidR="008F053C" w:rsidRPr="003A4B66" w:rsidRDefault="008F053C" w:rsidP="00961F53">
      <w:pPr>
        <w:spacing w:after="0"/>
        <w:outlineLvl w:val="0"/>
        <w:rPr>
          <w:b/>
          <w:i/>
          <w:sz w:val="28"/>
          <w:szCs w:val="28"/>
        </w:rPr>
      </w:pPr>
      <w:r w:rsidRPr="003A4B66">
        <w:rPr>
          <w:b/>
          <w:i/>
          <w:sz w:val="28"/>
          <w:szCs w:val="28"/>
        </w:rPr>
        <w:t>Purpose</w:t>
      </w:r>
    </w:p>
    <w:p w:rsidR="008F053C" w:rsidRDefault="008F053C" w:rsidP="003A4B66">
      <w:pPr>
        <w:spacing w:after="0"/>
        <w:rPr>
          <w:b/>
          <w:sz w:val="28"/>
          <w:szCs w:val="28"/>
        </w:rPr>
      </w:pPr>
    </w:p>
    <w:p w:rsidR="008F053C" w:rsidRDefault="008F053C" w:rsidP="003A4B66">
      <w:pPr>
        <w:spacing w:after="0"/>
        <w:rPr>
          <w:sz w:val="24"/>
          <w:szCs w:val="24"/>
        </w:rPr>
      </w:pPr>
      <w:r>
        <w:rPr>
          <w:sz w:val="24"/>
          <w:szCs w:val="24"/>
        </w:rPr>
        <w:t xml:space="preserve">The City of Morganton Community Development Block Grant (CDBG) Small Business </w:t>
      </w:r>
      <w:proofErr w:type="gramStart"/>
      <w:r w:rsidR="00CE455E">
        <w:rPr>
          <w:sz w:val="24"/>
          <w:szCs w:val="24"/>
        </w:rPr>
        <w:t>Loan</w:t>
      </w:r>
      <w:r w:rsidR="007D3BEF">
        <w:rPr>
          <w:sz w:val="24"/>
          <w:szCs w:val="24"/>
        </w:rPr>
        <w:t xml:space="preserve"> </w:t>
      </w:r>
      <w:r>
        <w:rPr>
          <w:sz w:val="24"/>
          <w:szCs w:val="24"/>
        </w:rPr>
        <w:t xml:space="preserve"> Program</w:t>
      </w:r>
      <w:proofErr w:type="gramEnd"/>
      <w:r>
        <w:rPr>
          <w:sz w:val="24"/>
          <w:szCs w:val="24"/>
        </w:rPr>
        <w:t xml:space="preserve"> (SB</w:t>
      </w:r>
      <w:r w:rsidR="00CE455E">
        <w:rPr>
          <w:sz w:val="24"/>
          <w:szCs w:val="24"/>
        </w:rPr>
        <w:t>LP</w:t>
      </w:r>
      <w:r>
        <w:rPr>
          <w:sz w:val="24"/>
          <w:szCs w:val="24"/>
        </w:rPr>
        <w:t>) is a competitive</w:t>
      </w:r>
      <w:r w:rsidR="007D3BEF">
        <w:rPr>
          <w:sz w:val="24"/>
          <w:szCs w:val="24"/>
        </w:rPr>
        <w:t xml:space="preserve"> </w:t>
      </w:r>
      <w:r>
        <w:rPr>
          <w:sz w:val="24"/>
          <w:szCs w:val="24"/>
        </w:rPr>
        <w:t xml:space="preserve">program </w:t>
      </w:r>
      <w:r w:rsidR="00EB0553">
        <w:rPr>
          <w:sz w:val="24"/>
          <w:szCs w:val="24"/>
        </w:rPr>
        <w:t xml:space="preserve">offering both </w:t>
      </w:r>
      <w:r w:rsidR="007D3BEF">
        <w:rPr>
          <w:sz w:val="24"/>
          <w:szCs w:val="24"/>
        </w:rPr>
        <w:t xml:space="preserve">startup </w:t>
      </w:r>
      <w:r w:rsidR="00EB0553">
        <w:rPr>
          <w:sz w:val="24"/>
          <w:szCs w:val="24"/>
        </w:rPr>
        <w:t>or expansion</w:t>
      </w:r>
      <w:r w:rsidR="007D3BEF">
        <w:rPr>
          <w:sz w:val="24"/>
          <w:szCs w:val="24"/>
        </w:rPr>
        <w:t xml:space="preserve"> companies </w:t>
      </w:r>
      <w:r w:rsidR="00665FCD">
        <w:rPr>
          <w:sz w:val="24"/>
          <w:szCs w:val="24"/>
        </w:rPr>
        <w:t xml:space="preserve">an opportunity </w:t>
      </w:r>
      <w:r w:rsidR="00EB0553">
        <w:rPr>
          <w:sz w:val="24"/>
          <w:szCs w:val="24"/>
        </w:rPr>
        <w:t xml:space="preserve">within the City Limits of Morganton to </w:t>
      </w:r>
      <w:r w:rsidR="00665FCD">
        <w:rPr>
          <w:sz w:val="24"/>
          <w:szCs w:val="24"/>
        </w:rPr>
        <w:t xml:space="preserve">obtain </w:t>
      </w:r>
      <w:r w:rsidR="00CE455E">
        <w:rPr>
          <w:sz w:val="24"/>
          <w:szCs w:val="24"/>
        </w:rPr>
        <w:t>loan</w:t>
      </w:r>
      <w:r w:rsidR="00665FCD">
        <w:rPr>
          <w:sz w:val="24"/>
          <w:szCs w:val="24"/>
        </w:rPr>
        <w:t xml:space="preserve"> funds </w:t>
      </w:r>
      <w:r w:rsidR="007D3BEF">
        <w:rPr>
          <w:sz w:val="24"/>
          <w:szCs w:val="24"/>
        </w:rPr>
        <w:t xml:space="preserve">up to </w:t>
      </w:r>
      <w:r>
        <w:rPr>
          <w:sz w:val="24"/>
          <w:szCs w:val="24"/>
        </w:rPr>
        <w:t>$</w:t>
      </w:r>
      <w:r w:rsidR="00AF2607">
        <w:rPr>
          <w:sz w:val="24"/>
          <w:szCs w:val="24"/>
        </w:rPr>
        <w:t>75</w:t>
      </w:r>
      <w:r w:rsidR="007D3BEF">
        <w:rPr>
          <w:sz w:val="24"/>
          <w:szCs w:val="24"/>
        </w:rPr>
        <w:t>,</w:t>
      </w:r>
      <w:r>
        <w:rPr>
          <w:sz w:val="24"/>
          <w:szCs w:val="24"/>
        </w:rPr>
        <w:t>0</w:t>
      </w:r>
      <w:r w:rsidR="007D3BEF">
        <w:rPr>
          <w:sz w:val="24"/>
          <w:szCs w:val="24"/>
        </w:rPr>
        <w:t>0</w:t>
      </w:r>
      <w:r>
        <w:rPr>
          <w:sz w:val="24"/>
          <w:szCs w:val="24"/>
        </w:rPr>
        <w:t xml:space="preserve">0 </w:t>
      </w:r>
      <w:r w:rsidR="00EB0553">
        <w:rPr>
          <w:sz w:val="24"/>
          <w:szCs w:val="24"/>
        </w:rPr>
        <w:t xml:space="preserve">upon approval and </w:t>
      </w:r>
      <w:r w:rsidR="00665FCD">
        <w:rPr>
          <w:sz w:val="24"/>
          <w:szCs w:val="24"/>
        </w:rPr>
        <w:t xml:space="preserve">in </w:t>
      </w:r>
      <w:r w:rsidR="00EB0553">
        <w:rPr>
          <w:sz w:val="24"/>
          <w:szCs w:val="24"/>
        </w:rPr>
        <w:t xml:space="preserve">compliance with </w:t>
      </w:r>
      <w:r w:rsidR="00665FCD">
        <w:rPr>
          <w:sz w:val="24"/>
          <w:szCs w:val="24"/>
        </w:rPr>
        <w:t>CDBG c</w:t>
      </w:r>
      <w:r w:rsidR="00EB0553">
        <w:rPr>
          <w:sz w:val="24"/>
          <w:szCs w:val="24"/>
        </w:rPr>
        <w:t>riteria</w:t>
      </w:r>
      <w:r w:rsidR="007D3BEF">
        <w:rPr>
          <w:sz w:val="24"/>
          <w:szCs w:val="24"/>
        </w:rPr>
        <w:t xml:space="preserve">.  </w:t>
      </w:r>
      <w:r w:rsidR="00665FCD">
        <w:rPr>
          <w:sz w:val="24"/>
          <w:szCs w:val="24"/>
        </w:rPr>
        <w:t>All b</w:t>
      </w:r>
      <w:r w:rsidR="007D3BEF">
        <w:rPr>
          <w:sz w:val="24"/>
          <w:szCs w:val="24"/>
        </w:rPr>
        <w:t xml:space="preserve">usinesses </w:t>
      </w:r>
      <w:r w:rsidR="00FA3B84">
        <w:rPr>
          <w:sz w:val="24"/>
          <w:szCs w:val="24"/>
        </w:rPr>
        <w:t>requesting funds</w:t>
      </w:r>
      <w:r w:rsidR="00CE455E">
        <w:rPr>
          <w:sz w:val="24"/>
          <w:szCs w:val="24"/>
        </w:rPr>
        <w:t xml:space="preserve"> between $5,000 and $30,000 must create at least one new job that meets the HUD income criteria.  All businesses requesting</w:t>
      </w:r>
      <w:r w:rsidR="00FA3B84">
        <w:rPr>
          <w:sz w:val="24"/>
          <w:szCs w:val="24"/>
        </w:rPr>
        <w:t xml:space="preserve"> greater than $30,000 </w:t>
      </w:r>
      <w:r w:rsidR="007D3BEF">
        <w:rPr>
          <w:sz w:val="24"/>
          <w:szCs w:val="24"/>
        </w:rPr>
        <w:t xml:space="preserve">must </w:t>
      </w:r>
      <w:r w:rsidR="00EB0553">
        <w:rPr>
          <w:sz w:val="24"/>
          <w:szCs w:val="24"/>
        </w:rPr>
        <w:t xml:space="preserve">be able to </w:t>
      </w:r>
      <w:r w:rsidR="007D3BEF">
        <w:rPr>
          <w:sz w:val="24"/>
          <w:szCs w:val="24"/>
        </w:rPr>
        <w:t>creat</w:t>
      </w:r>
      <w:r w:rsidR="00EB0553">
        <w:rPr>
          <w:sz w:val="24"/>
          <w:szCs w:val="24"/>
        </w:rPr>
        <w:t>e</w:t>
      </w:r>
      <w:r w:rsidR="007D3BEF">
        <w:rPr>
          <w:sz w:val="24"/>
          <w:szCs w:val="24"/>
        </w:rPr>
        <w:t xml:space="preserve"> a minimum of 10 new </w:t>
      </w:r>
      <w:r w:rsidR="00FA3B84">
        <w:rPr>
          <w:sz w:val="24"/>
          <w:szCs w:val="24"/>
        </w:rPr>
        <w:t xml:space="preserve">full time </w:t>
      </w:r>
      <w:r w:rsidR="00EB0553">
        <w:rPr>
          <w:sz w:val="24"/>
          <w:szCs w:val="24"/>
        </w:rPr>
        <w:t xml:space="preserve">job </w:t>
      </w:r>
      <w:r w:rsidR="007D3BEF">
        <w:rPr>
          <w:sz w:val="24"/>
          <w:szCs w:val="24"/>
        </w:rPr>
        <w:t>positions</w:t>
      </w:r>
      <w:r w:rsidR="00FA3B84">
        <w:rPr>
          <w:sz w:val="24"/>
          <w:szCs w:val="24"/>
        </w:rPr>
        <w:t xml:space="preserve"> within 1 year of funding.  51% of those jobs must be filled by </w:t>
      </w:r>
      <w:r w:rsidR="007C67B7">
        <w:rPr>
          <w:sz w:val="24"/>
          <w:szCs w:val="24"/>
        </w:rPr>
        <w:t xml:space="preserve">individuals </w:t>
      </w:r>
      <w:r w:rsidR="00EB0553">
        <w:rPr>
          <w:sz w:val="24"/>
          <w:szCs w:val="24"/>
        </w:rPr>
        <w:t xml:space="preserve">who </w:t>
      </w:r>
      <w:r w:rsidR="00AF2607">
        <w:rPr>
          <w:sz w:val="24"/>
          <w:szCs w:val="24"/>
        </w:rPr>
        <w:t xml:space="preserve">fall within HUD </w:t>
      </w:r>
      <w:r w:rsidR="00EB0553">
        <w:rPr>
          <w:sz w:val="24"/>
          <w:szCs w:val="24"/>
        </w:rPr>
        <w:t>L</w:t>
      </w:r>
      <w:r w:rsidR="007C67B7">
        <w:rPr>
          <w:sz w:val="24"/>
          <w:szCs w:val="24"/>
        </w:rPr>
        <w:t xml:space="preserve">ow to </w:t>
      </w:r>
      <w:r w:rsidR="00EB0553">
        <w:rPr>
          <w:sz w:val="24"/>
          <w:szCs w:val="24"/>
        </w:rPr>
        <w:t>M</w:t>
      </w:r>
      <w:r w:rsidR="007C67B7">
        <w:rPr>
          <w:sz w:val="24"/>
          <w:szCs w:val="24"/>
        </w:rPr>
        <w:t xml:space="preserve">oderate </w:t>
      </w:r>
      <w:r w:rsidR="00EB0553">
        <w:rPr>
          <w:sz w:val="24"/>
          <w:szCs w:val="24"/>
        </w:rPr>
        <w:t>I</w:t>
      </w:r>
      <w:r w:rsidR="007C67B7">
        <w:rPr>
          <w:sz w:val="24"/>
          <w:szCs w:val="24"/>
        </w:rPr>
        <w:t>ncome</w:t>
      </w:r>
      <w:r w:rsidR="00AF2607">
        <w:rPr>
          <w:sz w:val="24"/>
          <w:szCs w:val="24"/>
        </w:rPr>
        <w:t xml:space="preserve"> </w:t>
      </w:r>
      <w:r w:rsidR="00FA3B84">
        <w:rPr>
          <w:sz w:val="24"/>
          <w:szCs w:val="24"/>
        </w:rPr>
        <w:t xml:space="preserve">and Household Income </w:t>
      </w:r>
      <w:r w:rsidR="00AF2607">
        <w:rPr>
          <w:sz w:val="24"/>
          <w:szCs w:val="24"/>
        </w:rPr>
        <w:t>criteria</w:t>
      </w:r>
      <w:r w:rsidR="007D3BEF">
        <w:rPr>
          <w:sz w:val="24"/>
          <w:szCs w:val="24"/>
        </w:rPr>
        <w:t xml:space="preserve">.  </w:t>
      </w:r>
      <w:r w:rsidR="00EB0553">
        <w:rPr>
          <w:sz w:val="24"/>
          <w:szCs w:val="24"/>
        </w:rPr>
        <w:t>(</w:t>
      </w:r>
      <w:proofErr w:type="gramStart"/>
      <w:r w:rsidR="00EB0553">
        <w:rPr>
          <w:sz w:val="24"/>
          <w:szCs w:val="24"/>
        </w:rPr>
        <w:t>see</w:t>
      </w:r>
      <w:proofErr w:type="gramEnd"/>
      <w:r w:rsidR="00EB0553">
        <w:rPr>
          <w:sz w:val="24"/>
          <w:szCs w:val="24"/>
        </w:rPr>
        <w:t xml:space="preserve"> criteria below)</w:t>
      </w:r>
    </w:p>
    <w:p w:rsidR="007D3BEF" w:rsidRDefault="007D3BEF" w:rsidP="003A4B66">
      <w:pPr>
        <w:spacing w:after="0"/>
        <w:rPr>
          <w:sz w:val="24"/>
          <w:szCs w:val="24"/>
        </w:rPr>
      </w:pPr>
    </w:p>
    <w:p w:rsidR="008F053C" w:rsidRDefault="008F053C" w:rsidP="00961F53">
      <w:pPr>
        <w:spacing w:after="0"/>
        <w:outlineLvl w:val="0"/>
        <w:rPr>
          <w:b/>
          <w:i/>
          <w:sz w:val="24"/>
          <w:szCs w:val="24"/>
        </w:rPr>
      </w:pPr>
      <w:r w:rsidRPr="003A4B66">
        <w:rPr>
          <w:b/>
          <w:i/>
          <w:sz w:val="28"/>
          <w:szCs w:val="28"/>
        </w:rPr>
        <w:t>Funding</w:t>
      </w:r>
      <w:r w:rsidRPr="003A4B66">
        <w:rPr>
          <w:b/>
          <w:i/>
          <w:sz w:val="24"/>
          <w:szCs w:val="24"/>
        </w:rPr>
        <w:t xml:space="preserve"> </w:t>
      </w:r>
    </w:p>
    <w:p w:rsidR="00CE455E" w:rsidRDefault="00CE455E" w:rsidP="00CE455E">
      <w:pPr>
        <w:spacing w:after="0"/>
        <w:rPr>
          <w:sz w:val="24"/>
          <w:szCs w:val="24"/>
        </w:rPr>
      </w:pPr>
    </w:p>
    <w:p w:rsidR="00CE455E" w:rsidRDefault="00CE455E" w:rsidP="00CE455E">
      <w:pPr>
        <w:spacing w:after="0"/>
        <w:rPr>
          <w:sz w:val="24"/>
          <w:szCs w:val="24"/>
        </w:rPr>
      </w:pPr>
      <w:r>
        <w:rPr>
          <w:sz w:val="24"/>
          <w:szCs w:val="24"/>
        </w:rPr>
        <w:t>The SBLP funds are derived from the City’s CDBG Entitlement Program, which is provided by the U.S. Department of Housing and Urban Development (HUD).  The loan will be set at a 4% interest rate for nine years with a monthly payment due by the first of each month to the City of Morganton.  If the business maintains a good standing on the loan and completes its original business plan, 50% of the principal</w:t>
      </w:r>
      <w:r w:rsidR="000766A0">
        <w:rPr>
          <w:sz w:val="24"/>
          <w:szCs w:val="24"/>
        </w:rPr>
        <w:t xml:space="preserve"> will be forgiven after 5 years/60 payments.</w:t>
      </w:r>
    </w:p>
    <w:p w:rsidR="00CE455E" w:rsidRDefault="00CE455E" w:rsidP="00CE455E">
      <w:pPr>
        <w:spacing w:after="0"/>
        <w:rPr>
          <w:sz w:val="24"/>
          <w:szCs w:val="24"/>
        </w:rPr>
      </w:pPr>
    </w:p>
    <w:p w:rsidR="008F053C" w:rsidRDefault="008F053C" w:rsidP="003A4B66">
      <w:pPr>
        <w:spacing w:after="0"/>
        <w:rPr>
          <w:sz w:val="24"/>
          <w:szCs w:val="24"/>
        </w:rPr>
      </w:pPr>
    </w:p>
    <w:p w:rsidR="008F053C" w:rsidRDefault="008F053C" w:rsidP="007C67B7">
      <w:pPr>
        <w:spacing w:after="0"/>
        <w:outlineLvl w:val="0"/>
        <w:rPr>
          <w:b/>
          <w:i/>
          <w:sz w:val="28"/>
          <w:szCs w:val="28"/>
        </w:rPr>
      </w:pPr>
      <w:r w:rsidRPr="006C6F8C">
        <w:rPr>
          <w:b/>
          <w:i/>
          <w:sz w:val="28"/>
          <w:szCs w:val="28"/>
        </w:rPr>
        <w:t>Eligibility</w:t>
      </w:r>
    </w:p>
    <w:p w:rsidR="008F053C" w:rsidRDefault="00CE455E" w:rsidP="006C6F8C">
      <w:pPr>
        <w:pStyle w:val="ListParagraph"/>
        <w:numPr>
          <w:ilvl w:val="0"/>
          <w:numId w:val="1"/>
        </w:numPr>
        <w:spacing w:after="0"/>
        <w:rPr>
          <w:sz w:val="24"/>
          <w:szCs w:val="24"/>
        </w:rPr>
      </w:pPr>
      <w:r>
        <w:rPr>
          <w:sz w:val="24"/>
          <w:szCs w:val="24"/>
        </w:rPr>
        <w:t>Assisted business owners</w:t>
      </w:r>
      <w:r w:rsidR="00EB0553">
        <w:rPr>
          <w:sz w:val="24"/>
          <w:szCs w:val="24"/>
        </w:rPr>
        <w:t xml:space="preserve"> </w:t>
      </w:r>
      <w:r w:rsidR="008F053C">
        <w:rPr>
          <w:sz w:val="24"/>
          <w:szCs w:val="24"/>
        </w:rPr>
        <w:t xml:space="preserve">must show experience in similar business ventures or provide evidence </w:t>
      </w:r>
      <w:r w:rsidR="00665FCD">
        <w:rPr>
          <w:sz w:val="24"/>
          <w:szCs w:val="24"/>
        </w:rPr>
        <w:t>that they have the capability to accomplish the goals set</w:t>
      </w:r>
      <w:r>
        <w:rPr>
          <w:sz w:val="24"/>
          <w:szCs w:val="24"/>
        </w:rPr>
        <w:t xml:space="preserve"> </w:t>
      </w:r>
      <w:r w:rsidR="00665FCD">
        <w:rPr>
          <w:sz w:val="24"/>
          <w:szCs w:val="24"/>
        </w:rPr>
        <w:t>forth.</w:t>
      </w:r>
      <w:r>
        <w:rPr>
          <w:sz w:val="24"/>
          <w:szCs w:val="24"/>
        </w:rPr>
        <w:t xml:space="preserve">  Applicants can also provide evidence of certification through the community college or similar institutions.</w:t>
      </w:r>
    </w:p>
    <w:p w:rsidR="008F053C" w:rsidRDefault="008F053C" w:rsidP="006C6F8C">
      <w:pPr>
        <w:pStyle w:val="ListParagraph"/>
        <w:numPr>
          <w:ilvl w:val="0"/>
          <w:numId w:val="1"/>
        </w:numPr>
        <w:spacing w:after="0"/>
        <w:rPr>
          <w:sz w:val="24"/>
          <w:szCs w:val="24"/>
        </w:rPr>
      </w:pPr>
      <w:r>
        <w:rPr>
          <w:sz w:val="24"/>
          <w:szCs w:val="24"/>
        </w:rPr>
        <w:t>Only businesses that primarily employ people with low to moderate -incomes are eligible for funding.  Low to moderate-incomes eligibility is determined by using household income guidelines established annually by HUD.  (51% of the total new employees of the business must fall within the low to moderate-income range.</w:t>
      </w:r>
    </w:p>
    <w:p w:rsidR="00CE455E" w:rsidRDefault="00CE455E" w:rsidP="006C6F8C">
      <w:pPr>
        <w:pStyle w:val="ListParagraph"/>
        <w:numPr>
          <w:ilvl w:val="0"/>
          <w:numId w:val="1"/>
        </w:numPr>
        <w:spacing w:after="0"/>
        <w:rPr>
          <w:sz w:val="24"/>
          <w:szCs w:val="24"/>
        </w:rPr>
      </w:pPr>
      <w:r>
        <w:rPr>
          <w:sz w:val="24"/>
          <w:szCs w:val="24"/>
        </w:rPr>
        <w:t>Home-based businesses or occupations may be eligible for SBLP funding, as long as the activities of the business are eligible under existing city</w:t>
      </w:r>
      <w:r w:rsidR="00BA4A04">
        <w:rPr>
          <w:sz w:val="24"/>
          <w:szCs w:val="24"/>
        </w:rPr>
        <w:t xml:space="preserve"> </w:t>
      </w:r>
      <w:r w:rsidR="00BA4A04">
        <w:rPr>
          <w:sz w:val="24"/>
          <w:szCs w:val="24"/>
        </w:rPr>
        <w:lastRenderedPageBreak/>
        <w:t>ordinances and regulations and have potential to impact or benefit the entire city.</w:t>
      </w:r>
    </w:p>
    <w:p w:rsidR="008F053C" w:rsidRDefault="008F053C" w:rsidP="006C6F8C">
      <w:pPr>
        <w:pStyle w:val="ListParagraph"/>
        <w:numPr>
          <w:ilvl w:val="0"/>
          <w:numId w:val="1"/>
        </w:numPr>
        <w:spacing w:after="0"/>
        <w:rPr>
          <w:sz w:val="24"/>
          <w:szCs w:val="24"/>
        </w:rPr>
      </w:pPr>
      <w:r>
        <w:rPr>
          <w:sz w:val="24"/>
          <w:szCs w:val="24"/>
        </w:rPr>
        <w:t>SB</w:t>
      </w:r>
      <w:r w:rsidR="00CE455E">
        <w:rPr>
          <w:sz w:val="24"/>
          <w:szCs w:val="24"/>
        </w:rPr>
        <w:t>L</w:t>
      </w:r>
      <w:r>
        <w:rPr>
          <w:sz w:val="24"/>
          <w:szCs w:val="24"/>
        </w:rPr>
        <w:t>P funds are available to qualified businesses citywide, but priority will be given to businesses that comply with City Long term planning goals identified through the Adopted Mission 2030 plan, or located within target areas where other city programs are taking place such as redevelopment areas, downtown areas or areas in need of reinvestment such as DIG Zones or Urban Progress Zones.</w:t>
      </w:r>
    </w:p>
    <w:p w:rsidR="008F053C" w:rsidRDefault="00EB0553" w:rsidP="006C6F8C">
      <w:pPr>
        <w:pStyle w:val="ListParagraph"/>
        <w:numPr>
          <w:ilvl w:val="0"/>
          <w:numId w:val="1"/>
        </w:numPr>
        <w:spacing w:after="0"/>
        <w:rPr>
          <w:sz w:val="24"/>
          <w:szCs w:val="24"/>
        </w:rPr>
      </w:pPr>
      <w:r>
        <w:rPr>
          <w:sz w:val="24"/>
          <w:szCs w:val="24"/>
        </w:rPr>
        <w:t xml:space="preserve">All </w:t>
      </w:r>
      <w:r w:rsidR="008F053C">
        <w:rPr>
          <w:sz w:val="24"/>
          <w:szCs w:val="24"/>
        </w:rPr>
        <w:t>Applicant</w:t>
      </w:r>
      <w:r>
        <w:rPr>
          <w:sz w:val="24"/>
          <w:szCs w:val="24"/>
        </w:rPr>
        <w:t>s</w:t>
      </w:r>
      <w:r w:rsidR="008F053C">
        <w:rPr>
          <w:sz w:val="24"/>
          <w:szCs w:val="24"/>
        </w:rPr>
        <w:t xml:space="preserve"> must be a citizen of the United States and </w:t>
      </w:r>
      <w:r>
        <w:rPr>
          <w:sz w:val="24"/>
          <w:szCs w:val="24"/>
        </w:rPr>
        <w:t xml:space="preserve">the </w:t>
      </w:r>
      <w:r w:rsidR="008F053C">
        <w:rPr>
          <w:sz w:val="24"/>
          <w:szCs w:val="24"/>
        </w:rPr>
        <w:t>proposed business must be located with</w:t>
      </w:r>
      <w:r>
        <w:rPr>
          <w:sz w:val="24"/>
          <w:szCs w:val="24"/>
        </w:rPr>
        <w:t>in</w:t>
      </w:r>
      <w:r w:rsidR="008F053C">
        <w:rPr>
          <w:sz w:val="24"/>
          <w:szCs w:val="24"/>
        </w:rPr>
        <w:t xml:space="preserve"> the city limits of Morganton.</w:t>
      </w:r>
    </w:p>
    <w:p w:rsidR="00EB0553" w:rsidRDefault="00EB0553" w:rsidP="00EB0553">
      <w:pPr>
        <w:pStyle w:val="ListParagraph"/>
        <w:spacing w:after="0"/>
        <w:ind w:left="1800"/>
        <w:rPr>
          <w:sz w:val="24"/>
          <w:szCs w:val="24"/>
        </w:rPr>
      </w:pPr>
    </w:p>
    <w:p w:rsidR="008F053C" w:rsidRDefault="008F053C" w:rsidP="002B18BD">
      <w:pPr>
        <w:spacing w:after="0"/>
        <w:rPr>
          <w:sz w:val="24"/>
          <w:szCs w:val="24"/>
        </w:rPr>
      </w:pPr>
    </w:p>
    <w:p w:rsidR="008F053C" w:rsidRDefault="008F053C" w:rsidP="00961F53">
      <w:pPr>
        <w:spacing w:after="0"/>
        <w:outlineLvl w:val="0"/>
        <w:rPr>
          <w:b/>
          <w:i/>
          <w:sz w:val="28"/>
          <w:szCs w:val="28"/>
        </w:rPr>
      </w:pPr>
      <w:r>
        <w:rPr>
          <w:b/>
          <w:i/>
          <w:sz w:val="28"/>
          <w:szCs w:val="28"/>
        </w:rPr>
        <w:t>Eligible Uses</w:t>
      </w:r>
    </w:p>
    <w:p w:rsidR="008F053C" w:rsidRDefault="008F053C" w:rsidP="002B18BD">
      <w:pPr>
        <w:spacing w:after="0"/>
        <w:rPr>
          <w:sz w:val="24"/>
          <w:szCs w:val="24"/>
        </w:rPr>
      </w:pPr>
    </w:p>
    <w:p w:rsidR="008F053C" w:rsidRDefault="008F053C" w:rsidP="002B18BD">
      <w:pPr>
        <w:spacing w:after="0"/>
        <w:rPr>
          <w:sz w:val="24"/>
          <w:szCs w:val="24"/>
        </w:rPr>
      </w:pPr>
      <w:r>
        <w:rPr>
          <w:sz w:val="24"/>
          <w:szCs w:val="24"/>
        </w:rPr>
        <w:t>CDBG funds may be used for a variety of activities, some of which include:</w:t>
      </w:r>
    </w:p>
    <w:p w:rsidR="008F053C" w:rsidRDefault="008F053C" w:rsidP="002B18BD">
      <w:pPr>
        <w:spacing w:after="0"/>
        <w:rPr>
          <w:sz w:val="24"/>
          <w:szCs w:val="24"/>
        </w:rPr>
      </w:pPr>
    </w:p>
    <w:p w:rsidR="008F053C" w:rsidRDefault="008F053C" w:rsidP="002B18BD">
      <w:pPr>
        <w:pStyle w:val="ListParagraph"/>
        <w:numPr>
          <w:ilvl w:val="0"/>
          <w:numId w:val="1"/>
        </w:numPr>
        <w:spacing w:after="0"/>
        <w:rPr>
          <w:sz w:val="24"/>
          <w:szCs w:val="24"/>
        </w:rPr>
      </w:pPr>
      <w:r w:rsidRPr="002B18BD">
        <w:rPr>
          <w:sz w:val="24"/>
          <w:szCs w:val="24"/>
        </w:rPr>
        <w:t>Purchase of land or buildings</w:t>
      </w:r>
    </w:p>
    <w:p w:rsidR="008F053C" w:rsidRDefault="008F053C" w:rsidP="002B18BD">
      <w:pPr>
        <w:pStyle w:val="ListParagraph"/>
        <w:numPr>
          <w:ilvl w:val="0"/>
          <w:numId w:val="1"/>
        </w:numPr>
        <w:spacing w:after="0"/>
        <w:rPr>
          <w:sz w:val="24"/>
          <w:szCs w:val="24"/>
        </w:rPr>
      </w:pPr>
      <w:r>
        <w:rPr>
          <w:sz w:val="24"/>
          <w:szCs w:val="24"/>
        </w:rPr>
        <w:t>Building construction</w:t>
      </w:r>
    </w:p>
    <w:p w:rsidR="008F053C" w:rsidRDefault="008F053C" w:rsidP="002B18BD">
      <w:pPr>
        <w:pStyle w:val="ListParagraph"/>
        <w:numPr>
          <w:ilvl w:val="0"/>
          <w:numId w:val="1"/>
        </w:numPr>
        <w:spacing w:after="0"/>
        <w:rPr>
          <w:sz w:val="24"/>
          <w:szCs w:val="24"/>
        </w:rPr>
      </w:pPr>
      <w:r>
        <w:rPr>
          <w:sz w:val="24"/>
          <w:szCs w:val="24"/>
        </w:rPr>
        <w:t>Building renovation</w:t>
      </w:r>
    </w:p>
    <w:p w:rsidR="008F053C" w:rsidRDefault="008F053C" w:rsidP="002B18BD">
      <w:pPr>
        <w:pStyle w:val="ListParagraph"/>
        <w:numPr>
          <w:ilvl w:val="0"/>
          <w:numId w:val="1"/>
        </w:numPr>
        <w:spacing w:after="0"/>
        <w:rPr>
          <w:sz w:val="24"/>
          <w:szCs w:val="24"/>
        </w:rPr>
      </w:pPr>
      <w:r>
        <w:rPr>
          <w:sz w:val="24"/>
          <w:szCs w:val="24"/>
        </w:rPr>
        <w:t>Up-fit tenant improvements</w:t>
      </w:r>
    </w:p>
    <w:p w:rsidR="008F053C" w:rsidRDefault="008F053C" w:rsidP="002B18BD">
      <w:pPr>
        <w:pStyle w:val="ListParagraph"/>
        <w:numPr>
          <w:ilvl w:val="0"/>
          <w:numId w:val="1"/>
        </w:numPr>
        <w:spacing w:after="0"/>
        <w:rPr>
          <w:sz w:val="24"/>
          <w:szCs w:val="24"/>
        </w:rPr>
      </w:pPr>
      <w:r>
        <w:rPr>
          <w:sz w:val="24"/>
          <w:szCs w:val="24"/>
        </w:rPr>
        <w:t>Purchase capital equipment to conduct the business</w:t>
      </w:r>
    </w:p>
    <w:p w:rsidR="008F053C" w:rsidRDefault="008F053C" w:rsidP="002B18BD">
      <w:pPr>
        <w:pStyle w:val="ListParagraph"/>
        <w:numPr>
          <w:ilvl w:val="0"/>
          <w:numId w:val="1"/>
        </w:numPr>
        <w:spacing w:after="0"/>
        <w:rPr>
          <w:sz w:val="24"/>
          <w:szCs w:val="24"/>
        </w:rPr>
      </w:pPr>
      <w:r>
        <w:rPr>
          <w:sz w:val="24"/>
          <w:szCs w:val="24"/>
        </w:rPr>
        <w:t>Purchase of inventory necessary for project start-up</w:t>
      </w:r>
    </w:p>
    <w:p w:rsidR="008F053C" w:rsidRDefault="00EB0553" w:rsidP="002B18BD">
      <w:pPr>
        <w:pStyle w:val="ListParagraph"/>
        <w:numPr>
          <w:ilvl w:val="0"/>
          <w:numId w:val="1"/>
        </w:numPr>
        <w:spacing w:after="0"/>
        <w:rPr>
          <w:sz w:val="24"/>
          <w:szCs w:val="24"/>
        </w:rPr>
      </w:pPr>
      <w:r>
        <w:rPr>
          <w:sz w:val="24"/>
          <w:szCs w:val="24"/>
        </w:rPr>
        <w:t xml:space="preserve">Operating </w:t>
      </w:r>
      <w:r w:rsidR="008F053C">
        <w:rPr>
          <w:sz w:val="24"/>
          <w:szCs w:val="24"/>
        </w:rPr>
        <w:t>Capital</w:t>
      </w:r>
    </w:p>
    <w:p w:rsidR="008F053C" w:rsidRDefault="008F053C" w:rsidP="002B18BD">
      <w:pPr>
        <w:spacing w:after="0"/>
        <w:rPr>
          <w:sz w:val="24"/>
          <w:szCs w:val="24"/>
        </w:rPr>
      </w:pPr>
    </w:p>
    <w:p w:rsidR="008F053C" w:rsidRDefault="008F053C" w:rsidP="00961F53">
      <w:pPr>
        <w:spacing w:after="0"/>
        <w:outlineLvl w:val="0"/>
        <w:rPr>
          <w:b/>
          <w:i/>
          <w:sz w:val="28"/>
          <w:szCs w:val="28"/>
        </w:rPr>
      </w:pPr>
      <w:r>
        <w:rPr>
          <w:b/>
          <w:i/>
          <w:sz w:val="28"/>
          <w:szCs w:val="28"/>
        </w:rPr>
        <w:t>Ineligible Uses</w:t>
      </w:r>
    </w:p>
    <w:p w:rsidR="008F053C" w:rsidRDefault="008F053C" w:rsidP="002B18BD">
      <w:pPr>
        <w:spacing w:after="0"/>
        <w:rPr>
          <w:b/>
          <w:i/>
          <w:sz w:val="28"/>
          <w:szCs w:val="28"/>
        </w:rPr>
      </w:pPr>
    </w:p>
    <w:p w:rsidR="008F053C" w:rsidRDefault="008F053C" w:rsidP="002B18BD">
      <w:pPr>
        <w:spacing w:after="0"/>
        <w:rPr>
          <w:sz w:val="24"/>
          <w:szCs w:val="24"/>
        </w:rPr>
      </w:pPr>
      <w:r>
        <w:rPr>
          <w:sz w:val="24"/>
          <w:szCs w:val="24"/>
        </w:rPr>
        <w:t>The following activities may not be assisted with CDBG funds:</w:t>
      </w:r>
    </w:p>
    <w:p w:rsidR="008F053C" w:rsidRDefault="008F053C" w:rsidP="002B18BD">
      <w:pPr>
        <w:spacing w:after="0"/>
        <w:rPr>
          <w:sz w:val="24"/>
          <w:szCs w:val="24"/>
        </w:rPr>
      </w:pPr>
    </w:p>
    <w:p w:rsidR="008F053C" w:rsidRDefault="008F053C" w:rsidP="002B18BD">
      <w:pPr>
        <w:pStyle w:val="ListParagraph"/>
        <w:numPr>
          <w:ilvl w:val="0"/>
          <w:numId w:val="1"/>
        </w:numPr>
        <w:spacing w:after="0"/>
        <w:rPr>
          <w:sz w:val="24"/>
          <w:szCs w:val="24"/>
        </w:rPr>
      </w:pPr>
      <w:r>
        <w:rPr>
          <w:sz w:val="24"/>
          <w:szCs w:val="24"/>
        </w:rPr>
        <w:t>Governmental uses or expenses</w:t>
      </w:r>
    </w:p>
    <w:p w:rsidR="008F053C" w:rsidRDefault="008F053C" w:rsidP="002B18BD">
      <w:pPr>
        <w:pStyle w:val="ListParagraph"/>
        <w:numPr>
          <w:ilvl w:val="0"/>
          <w:numId w:val="1"/>
        </w:numPr>
        <w:spacing w:after="0"/>
        <w:rPr>
          <w:sz w:val="24"/>
          <w:szCs w:val="24"/>
        </w:rPr>
      </w:pPr>
      <w:r>
        <w:rPr>
          <w:sz w:val="24"/>
          <w:szCs w:val="24"/>
        </w:rPr>
        <w:t>Political activities</w:t>
      </w:r>
    </w:p>
    <w:p w:rsidR="008F053C" w:rsidRDefault="008F053C" w:rsidP="002B18BD">
      <w:pPr>
        <w:pStyle w:val="ListParagraph"/>
        <w:numPr>
          <w:ilvl w:val="0"/>
          <w:numId w:val="1"/>
        </w:numPr>
        <w:spacing w:after="0"/>
        <w:rPr>
          <w:sz w:val="24"/>
          <w:szCs w:val="24"/>
        </w:rPr>
      </w:pPr>
      <w:r>
        <w:rPr>
          <w:sz w:val="24"/>
          <w:szCs w:val="24"/>
        </w:rPr>
        <w:t>Personal property</w:t>
      </w:r>
    </w:p>
    <w:p w:rsidR="008F053C" w:rsidRDefault="008F053C" w:rsidP="00787EFD">
      <w:pPr>
        <w:spacing w:after="0"/>
        <w:rPr>
          <w:sz w:val="24"/>
          <w:szCs w:val="24"/>
        </w:rPr>
      </w:pPr>
    </w:p>
    <w:p w:rsidR="008F053C" w:rsidRDefault="008F053C" w:rsidP="00961F53">
      <w:pPr>
        <w:spacing w:after="0"/>
        <w:outlineLvl w:val="0"/>
        <w:rPr>
          <w:b/>
          <w:i/>
          <w:sz w:val="32"/>
          <w:szCs w:val="32"/>
          <w:u w:val="single"/>
        </w:rPr>
      </w:pPr>
      <w:r>
        <w:rPr>
          <w:b/>
          <w:i/>
          <w:sz w:val="32"/>
          <w:szCs w:val="32"/>
          <w:u w:val="single"/>
        </w:rPr>
        <w:t>Application Process</w:t>
      </w:r>
    </w:p>
    <w:p w:rsidR="008F053C" w:rsidRDefault="008F053C" w:rsidP="00787EFD">
      <w:pPr>
        <w:spacing w:after="0"/>
        <w:rPr>
          <w:sz w:val="24"/>
          <w:szCs w:val="24"/>
        </w:rPr>
      </w:pPr>
    </w:p>
    <w:p w:rsidR="008F053C" w:rsidRDefault="008F053C" w:rsidP="00787EFD">
      <w:pPr>
        <w:spacing w:after="0"/>
        <w:rPr>
          <w:sz w:val="24"/>
          <w:szCs w:val="24"/>
        </w:rPr>
      </w:pPr>
      <w:r>
        <w:rPr>
          <w:sz w:val="24"/>
          <w:szCs w:val="24"/>
        </w:rPr>
        <w:t>Applicants must complete and submit a SB</w:t>
      </w:r>
      <w:r w:rsidR="00BA4A04">
        <w:rPr>
          <w:sz w:val="24"/>
          <w:szCs w:val="24"/>
        </w:rPr>
        <w:t>L</w:t>
      </w:r>
      <w:r>
        <w:rPr>
          <w:sz w:val="24"/>
          <w:szCs w:val="24"/>
        </w:rPr>
        <w:t xml:space="preserve">P funding application to the City’s Development and Design Department.  Applications will be reviewed by the City’s Small Business </w:t>
      </w:r>
      <w:r w:rsidR="00BA4A04">
        <w:rPr>
          <w:sz w:val="24"/>
          <w:szCs w:val="24"/>
        </w:rPr>
        <w:t>Loan</w:t>
      </w:r>
      <w:r>
        <w:rPr>
          <w:sz w:val="24"/>
          <w:szCs w:val="24"/>
        </w:rPr>
        <w:t xml:space="preserve"> Program Advisory Co</w:t>
      </w:r>
      <w:r w:rsidR="007C67B7">
        <w:rPr>
          <w:sz w:val="24"/>
          <w:szCs w:val="24"/>
        </w:rPr>
        <w:t xml:space="preserve">mmittee.  </w:t>
      </w:r>
      <w:r>
        <w:rPr>
          <w:sz w:val="24"/>
          <w:szCs w:val="24"/>
        </w:rPr>
        <w:t>The Advisory Co</w:t>
      </w:r>
      <w:r w:rsidR="007C67B7">
        <w:rPr>
          <w:sz w:val="24"/>
          <w:szCs w:val="24"/>
        </w:rPr>
        <w:t xml:space="preserve">mmittee </w:t>
      </w:r>
      <w:r>
        <w:rPr>
          <w:sz w:val="24"/>
          <w:szCs w:val="24"/>
        </w:rPr>
        <w:t>will meet after the application is received and review the application.  SB</w:t>
      </w:r>
      <w:r w:rsidR="00BA4A04">
        <w:rPr>
          <w:sz w:val="24"/>
          <w:szCs w:val="24"/>
        </w:rPr>
        <w:t>L</w:t>
      </w:r>
      <w:r>
        <w:rPr>
          <w:sz w:val="24"/>
          <w:szCs w:val="24"/>
        </w:rPr>
        <w:t xml:space="preserve">P applicant finalist will be asked to present their request </w:t>
      </w:r>
      <w:r w:rsidR="007C67B7">
        <w:rPr>
          <w:sz w:val="24"/>
          <w:szCs w:val="24"/>
        </w:rPr>
        <w:t xml:space="preserve">to </w:t>
      </w:r>
      <w:r>
        <w:rPr>
          <w:sz w:val="24"/>
          <w:szCs w:val="24"/>
        </w:rPr>
        <w:t>the Advisory Co</w:t>
      </w:r>
      <w:r w:rsidR="007C67B7">
        <w:rPr>
          <w:sz w:val="24"/>
          <w:szCs w:val="24"/>
        </w:rPr>
        <w:t>mmittee</w:t>
      </w:r>
      <w:r>
        <w:rPr>
          <w:sz w:val="24"/>
          <w:szCs w:val="24"/>
        </w:rPr>
        <w:t xml:space="preserve"> prior to </w:t>
      </w:r>
      <w:r w:rsidR="007C67B7">
        <w:rPr>
          <w:sz w:val="24"/>
          <w:szCs w:val="24"/>
        </w:rPr>
        <w:t>final award</w:t>
      </w:r>
      <w:r>
        <w:rPr>
          <w:sz w:val="24"/>
          <w:szCs w:val="24"/>
        </w:rPr>
        <w:t>.</w:t>
      </w:r>
    </w:p>
    <w:p w:rsidR="008F053C" w:rsidRDefault="008F053C" w:rsidP="00787EFD">
      <w:pPr>
        <w:spacing w:after="0"/>
        <w:rPr>
          <w:b/>
          <w:i/>
          <w:sz w:val="32"/>
          <w:szCs w:val="32"/>
          <w:u w:val="single"/>
        </w:rPr>
      </w:pPr>
    </w:p>
    <w:p w:rsidR="008F053C" w:rsidRDefault="008F053C" w:rsidP="00961F53">
      <w:pPr>
        <w:spacing w:after="0"/>
        <w:outlineLvl w:val="0"/>
        <w:rPr>
          <w:b/>
          <w:i/>
          <w:sz w:val="32"/>
          <w:szCs w:val="32"/>
          <w:u w:val="single"/>
        </w:rPr>
      </w:pPr>
      <w:r>
        <w:rPr>
          <w:b/>
          <w:i/>
          <w:sz w:val="32"/>
          <w:szCs w:val="32"/>
          <w:u w:val="single"/>
        </w:rPr>
        <w:t>Review Process</w:t>
      </w:r>
    </w:p>
    <w:p w:rsidR="008F053C" w:rsidRDefault="008F053C" w:rsidP="00787EFD">
      <w:pPr>
        <w:spacing w:after="0"/>
        <w:rPr>
          <w:sz w:val="24"/>
          <w:szCs w:val="24"/>
        </w:rPr>
      </w:pPr>
      <w:r>
        <w:rPr>
          <w:sz w:val="24"/>
          <w:szCs w:val="24"/>
        </w:rPr>
        <w:t xml:space="preserve">The </w:t>
      </w:r>
      <w:r w:rsidR="000766A0">
        <w:rPr>
          <w:sz w:val="24"/>
          <w:szCs w:val="24"/>
        </w:rPr>
        <w:t xml:space="preserve">CDBG </w:t>
      </w:r>
      <w:r>
        <w:rPr>
          <w:sz w:val="24"/>
          <w:szCs w:val="24"/>
        </w:rPr>
        <w:t>Advisory Co</w:t>
      </w:r>
      <w:r w:rsidR="007C67B7">
        <w:rPr>
          <w:sz w:val="24"/>
          <w:szCs w:val="24"/>
        </w:rPr>
        <w:t>mmittee</w:t>
      </w:r>
      <w:r>
        <w:rPr>
          <w:sz w:val="24"/>
          <w:szCs w:val="24"/>
        </w:rPr>
        <w:t xml:space="preserve"> will convene to make funding decisions within 30 days after reviewing the SB</w:t>
      </w:r>
      <w:r w:rsidR="00BA4A04">
        <w:rPr>
          <w:sz w:val="24"/>
          <w:szCs w:val="24"/>
        </w:rPr>
        <w:t>L</w:t>
      </w:r>
      <w:r>
        <w:rPr>
          <w:sz w:val="24"/>
          <w:szCs w:val="24"/>
        </w:rPr>
        <w:t>P applications and hearing presentation, when appropriate.  Applicants will be notified of their application’s approval or rejection and funding amount, by the Development and Design staff.  The terms of the CDBG SB</w:t>
      </w:r>
      <w:r w:rsidR="00BA4A04">
        <w:rPr>
          <w:sz w:val="24"/>
          <w:szCs w:val="24"/>
        </w:rPr>
        <w:t>L</w:t>
      </w:r>
      <w:r>
        <w:rPr>
          <w:sz w:val="24"/>
          <w:szCs w:val="24"/>
        </w:rPr>
        <w:t xml:space="preserve">P </w:t>
      </w:r>
      <w:r w:rsidR="007C67B7">
        <w:rPr>
          <w:sz w:val="24"/>
          <w:szCs w:val="24"/>
        </w:rPr>
        <w:t>grant</w:t>
      </w:r>
      <w:r>
        <w:rPr>
          <w:sz w:val="24"/>
          <w:szCs w:val="24"/>
        </w:rPr>
        <w:t xml:space="preserve"> and payment amounts will be determined on a case-by-case basis, in consultation with Development &amp; Design staff.  </w:t>
      </w:r>
      <w:r w:rsidR="00BA4A04">
        <w:rPr>
          <w:sz w:val="24"/>
          <w:szCs w:val="24"/>
        </w:rPr>
        <w:t>SBL</w:t>
      </w:r>
      <w:r w:rsidR="007C67B7">
        <w:rPr>
          <w:sz w:val="24"/>
          <w:szCs w:val="24"/>
        </w:rPr>
        <w:t>P grants are paid out only after all criteria has been satisfied.</w:t>
      </w:r>
      <w:r w:rsidR="00F22F69">
        <w:rPr>
          <w:sz w:val="24"/>
          <w:szCs w:val="24"/>
        </w:rPr>
        <w:t xml:space="preserve">  If funded the business will be required to submit a quarterly report beginning the quarter after the business is open for a period of four quarters. During the second year a semi-annual report will be due in June and December.  From the third year on an annual report will be due to the city.  The report should contain financial information such as a profit and loss statement and the most recent NCUI 101. </w:t>
      </w:r>
    </w:p>
    <w:p w:rsidR="007C67B7" w:rsidRDefault="007C67B7" w:rsidP="00787EFD">
      <w:pPr>
        <w:spacing w:after="0"/>
        <w:rPr>
          <w:sz w:val="24"/>
          <w:szCs w:val="24"/>
        </w:rPr>
      </w:pPr>
    </w:p>
    <w:p w:rsidR="00BA4A04" w:rsidRDefault="00BA4A04" w:rsidP="00BA4A04">
      <w:pPr>
        <w:spacing w:after="0"/>
        <w:outlineLvl w:val="0"/>
        <w:rPr>
          <w:b/>
          <w:i/>
          <w:sz w:val="28"/>
          <w:szCs w:val="28"/>
          <w:highlight w:val="yellow"/>
          <w:u w:val="single"/>
        </w:rPr>
      </w:pPr>
    </w:p>
    <w:p w:rsidR="00BA4A04" w:rsidRDefault="00BA4A04" w:rsidP="00BA4A04">
      <w:pPr>
        <w:spacing w:after="0"/>
        <w:outlineLvl w:val="0"/>
        <w:rPr>
          <w:b/>
          <w:i/>
          <w:sz w:val="28"/>
          <w:szCs w:val="28"/>
          <w:highlight w:val="yellow"/>
          <w:u w:val="single"/>
        </w:rPr>
      </w:pPr>
      <w:r w:rsidRPr="00AF2607">
        <w:rPr>
          <w:b/>
          <w:i/>
          <w:sz w:val="28"/>
          <w:szCs w:val="28"/>
          <w:highlight w:val="yellow"/>
          <w:u w:val="single"/>
        </w:rPr>
        <w:t xml:space="preserve">HUD Income limits per household for Hickory, Morganton, </w:t>
      </w:r>
      <w:proofErr w:type="gramStart"/>
      <w:r w:rsidRPr="00AF2607">
        <w:rPr>
          <w:b/>
          <w:i/>
          <w:sz w:val="28"/>
          <w:szCs w:val="28"/>
          <w:highlight w:val="yellow"/>
          <w:u w:val="single"/>
        </w:rPr>
        <w:t>Lenoir</w:t>
      </w:r>
      <w:proofErr w:type="gramEnd"/>
      <w:r w:rsidRPr="00AF2607">
        <w:rPr>
          <w:b/>
          <w:i/>
          <w:sz w:val="28"/>
          <w:szCs w:val="28"/>
          <w:highlight w:val="yellow"/>
          <w:u w:val="single"/>
        </w:rPr>
        <w:t xml:space="preserve"> MSA:</w:t>
      </w:r>
      <w:r w:rsidR="00311F92">
        <w:rPr>
          <w:b/>
          <w:i/>
          <w:sz w:val="28"/>
          <w:szCs w:val="28"/>
          <w:highlight w:val="yellow"/>
          <w:u w:val="single"/>
        </w:rPr>
        <w:t xml:space="preserve"> 202</w:t>
      </w:r>
      <w:r w:rsidR="00533F0C">
        <w:rPr>
          <w:b/>
          <w:i/>
          <w:sz w:val="28"/>
          <w:szCs w:val="28"/>
          <w:highlight w:val="yellow"/>
          <w:u w:val="single"/>
        </w:rPr>
        <w:t>3</w:t>
      </w:r>
    </w:p>
    <w:p w:rsidR="00BA4A04" w:rsidRPr="00AF2607" w:rsidRDefault="005365F5" w:rsidP="00BA4A04">
      <w:pPr>
        <w:spacing w:after="0"/>
        <w:outlineLvl w:val="0"/>
        <w:rPr>
          <w:b/>
          <w:i/>
          <w:sz w:val="28"/>
          <w:szCs w:val="28"/>
          <w:highlight w:val="yellow"/>
          <w:u w:val="single"/>
        </w:rPr>
      </w:pPr>
      <w:r>
        <w:rPr>
          <w:b/>
          <w:i/>
          <w:sz w:val="28"/>
          <w:szCs w:val="28"/>
          <w:highlight w:val="yellow"/>
          <w:u w:val="single"/>
        </w:rPr>
        <w:t>(income limits effective 6-15-23 through 6-15-24)</w:t>
      </w:r>
      <w:bookmarkStart w:id="0" w:name="_GoBack"/>
      <w:bookmarkEnd w:id="0"/>
    </w:p>
    <w:p w:rsidR="00BA4A04" w:rsidRPr="00AF2607" w:rsidRDefault="00BA4A04" w:rsidP="00BA4A04">
      <w:pPr>
        <w:spacing w:after="0"/>
        <w:rPr>
          <w:sz w:val="28"/>
          <w:szCs w:val="28"/>
          <w:highlight w:val="yellow"/>
        </w:rPr>
      </w:pPr>
    </w:p>
    <w:p w:rsidR="00BA4A04" w:rsidRPr="00AF2607" w:rsidRDefault="00BA4A04" w:rsidP="00BA4A04">
      <w:pPr>
        <w:spacing w:after="0"/>
        <w:rPr>
          <w:sz w:val="28"/>
          <w:szCs w:val="28"/>
          <w:highlight w:val="yellow"/>
        </w:rPr>
      </w:pPr>
      <w:r w:rsidRPr="00AF2607">
        <w:rPr>
          <w:sz w:val="28"/>
          <w:szCs w:val="28"/>
          <w:highlight w:val="yellow"/>
        </w:rPr>
        <w:t>1 person = &lt; $</w:t>
      </w:r>
      <w:r w:rsidR="00A95286">
        <w:rPr>
          <w:sz w:val="28"/>
          <w:szCs w:val="28"/>
          <w:highlight w:val="yellow"/>
        </w:rPr>
        <w:t>3</w:t>
      </w:r>
      <w:r w:rsidR="00533F0C">
        <w:rPr>
          <w:sz w:val="28"/>
          <w:szCs w:val="28"/>
          <w:highlight w:val="yellow"/>
        </w:rPr>
        <w:t>9,940</w:t>
      </w:r>
      <w:r w:rsidRPr="00AF2607">
        <w:rPr>
          <w:sz w:val="28"/>
          <w:szCs w:val="28"/>
          <w:highlight w:val="yellow"/>
        </w:rPr>
        <w:tab/>
        <w:t>2 persons = &lt; $</w:t>
      </w:r>
      <w:r w:rsidR="00983BD6">
        <w:rPr>
          <w:sz w:val="28"/>
          <w:szCs w:val="28"/>
          <w:highlight w:val="yellow"/>
        </w:rPr>
        <w:t>4</w:t>
      </w:r>
      <w:r w:rsidR="00533F0C">
        <w:rPr>
          <w:sz w:val="28"/>
          <w:szCs w:val="28"/>
          <w:highlight w:val="yellow"/>
        </w:rPr>
        <w:t>5,650</w:t>
      </w:r>
      <w:r w:rsidRPr="00AF2607">
        <w:rPr>
          <w:sz w:val="28"/>
          <w:szCs w:val="28"/>
          <w:highlight w:val="yellow"/>
        </w:rPr>
        <w:tab/>
        <w:t>3 persons = &lt; $</w:t>
      </w:r>
      <w:r w:rsidR="00533F0C">
        <w:rPr>
          <w:sz w:val="28"/>
          <w:szCs w:val="28"/>
          <w:highlight w:val="yellow"/>
        </w:rPr>
        <w:t>51,350</w:t>
      </w:r>
    </w:p>
    <w:p w:rsidR="00BA4A04" w:rsidRPr="00AF2607" w:rsidRDefault="00BA4A04" w:rsidP="00BA4A04">
      <w:pPr>
        <w:spacing w:after="0"/>
        <w:rPr>
          <w:sz w:val="28"/>
          <w:szCs w:val="28"/>
          <w:highlight w:val="yellow"/>
        </w:rPr>
      </w:pPr>
    </w:p>
    <w:p w:rsidR="00BA4A04" w:rsidRPr="00AF2607" w:rsidRDefault="00BA4A04" w:rsidP="00BA4A04">
      <w:pPr>
        <w:spacing w:after="0"/>
        <w:rPr>
          <w:sz w:val="28"/>
          <w:szCs w:val="28"/>
          <w:highlight w:val="yellow"/>
        </w:rPr>
      </w:pPr>
      <w:r w:rsidRPr="00AF2607">
        <w:rPr>
          <w:sz w:val="28"/>
          <w:szCs w:val="28"/>
          <w:highlight w:val="yellow"/>
        </w:rPr>
        <w:t>4 persons = &lt; $</w:t>
      </w:r>
      <w:r w:rsidR="00983BD6">
        <w:rPr>
          <w:sz w:val="28"/>
          <w:szCs w:val="28"/>
          <w:highlight w:val="yellow"/>
        </w:rPr>
        <w:t>5</w:t>
      </w:r>
      <w:r w:rsidR="00533F0C">
        <w:rPr>
          <w:sz w:val="28"/>
          <w:szCs w:val="28"/>
          <w:highlight w:val="yellow"/>
        </w:rPr>
        <w:t>7,050</w:t>
      </w:r>
      <w:r w:rsidRPr="00AF2607">
        <w:rPr>
          <w:sz w:val="28"/>
          <w:szCs w:val="28"/>
          <w:highlight w:val="yellow"/>
        </w:rPr>
        <w:tab/>
        <w:t>5 persons = &lt; $</w:t>
      </w:r>
      <w:r w:rsidR="00533F0C">
        <w:rPr>
          <w:sz w:val="28"/>
          <w:szCs w:val="28"/>
          <w:highlight w:val="yellow"/>
        </w:rPr>
        <w:t>61,650</w:t>
      </w:r>
      <w:r w:rsidRPr="00AF2607">
        <w:rPr>
          <w:sz w:val="28"/>
          <w:szCs w:val="28"/>
          <w:highlight w:val="yellow"/>
        </w:rPr>
        <w:tab/>
        <w:t>6 person = &lt; $</w:t>
      </w:r>
      <w:r w:rsidR="00983BD6">
        <w:rPr>
          <w:sz w:val="28"/>
          <w:szCs w:val="28"/>
          <w:highlight w:val="yellow"/>
        </w:rPr>
        <w:t>6</w:t>
      </w:r>
      <w:r w:rsidR="00533F0C">
        <w:rPr>
          <w:sz w:val="28"/>
          <w:szCs w:val="28"/>
          <w:highlight w:val="yellow"/>
        </w:rPr>
        <w:t>6,200</w:t>
      </w:r>
    </w:p>
    <w:p w:rsidR="00BA4A04" w:rsidRPr="00AF2607" w:rsidRDefault="00BA4A04" w:rsidP="00BA4A04">
      <w:pPr>
        <w:spacing w:after="0"/>
        <w:rPr>
          <w:sz w:val="28"/>
          <w:szCs w:val="28"/>
          <w:highlight w:val="yellow"/>
        </w:rPr>
      </w:pPr>
    </w:p>
    <w:p w:rsidR="00BA4A04" w:rsidRDefault="00BA4A04" w:rsidP="00BA4A04">
      <w:pPr>
        <w:spacing w:after="0"/>
        <w:rPr>
          <w:sz w:val="28"/>
          <w:szCs w:val="28"/>
        </w:rPr>
      </w:pPr>
      <w:r w:rsidRPr="00AF2607">
        <w:rPr>
          <w:sz w:val="28"/>
          <w:szCs w:val="28"/>
          <w:highlight w:val="yellow"/>
        </w:rPr>
        <w:t>7 persons = &lt; $</w:t>
      </w:r>
      <w:r w:rsidR="00533F0C">
        <w:rPr>
          <w:sz w:val="28"/>
          <w:szCs w:val="28"/>
          <w:highlight w:val="yellow"/>
        </w:rPr>
        <w:t>70,750</w:t>
      </w:r>
      <w:r w:rsidRPr="00AF2607">
        <w:rPr>
          <w:sz w:val="28"/>
          <w:szCs w:val="28"/>
          <w:highlight w:val="yellow"/>
        </w:rPr>
        <w:tab/>
        <w:t xml:space="preserve">8 persons = </w:t>
      </w:r>
      <w:r w:rsidRPr="0065182E">
        <w:rPr>
          <w:sz w:val="28"/>
          <w:szCs w:val="28"/>
          <w:highlight w:val="yellow"/>
        </w:rPr>
        <w:t xml:space="preserve">&lt; </w:t>
      </w:r>
      <w:r w:rsidRPr="00983BD6">
        <w:rPr>
          <w:sz w:val="28"/>
          <w:szCs w:val="28"/>
          <w:highlight w:val="yellow"/>
        </w:rPr>
        <w:t>$</w:t>
      </w:r>
      <w:r w:rsidR="00983BD6" w:rsidRPr="00533F0C">
        <w:rPr>
          <w:sz w:val="28"/>
          <w:szCs w:val="28"/>
          <w:highlight w:val="yellow"/>
        </w:rPr>
        <w:t>7</w:t>
      </w:r>
      <w:r w:rsidR="00533F0C" w:rsidRPr="00533F0C">
        <w:rPr>
          <w:sz w:val="28"/>
          <w:szCs w:val="28"/>
          <w:highlight w:val="yellow"/>
        </w:rPr>
        <w:t>5,350</w:t>
      </w:r>
    </w:p>
    <w:p w:rsidR="007C67B7" w:rsidRDefault="007C67B7" w:rsidP="00787EFD">
      <w:pPr>
        <w:spacing w:after="0"/>
        <w:rPr>
          <w:sz w:val="24"/>
          <w:szCs w:val="24"/>
        </w:rPr>
      </w:pPr>
    </w:p>
    <w:p w:rsidR="008F053C" w:rsidRDefault="008F053C" w:rsidP="00787EFD">
      <w:pPr>
        <w:spacing w:after="0"/>
        <w:rPr>
          <w:sz w:val="24"/>
          <w:szCs w:val="24"/>
        </w:rPr>
      </w:pPr>
    </w:p>
    <w:p w:rsidR="008F053C" w:rsidRDefault="008F053C" w:rsidP="00787EFD">
      <w:pPr>
        <w:spacing w:after="0"/>
        <w:rPr>
          <w:sz w:val="28"/>
          <w:szCs w:val="28"/>
        </w:rPr>
      </w:pPr>
    </w:p>
    <w:p w:rsidR="008F053C" w:rsidRDefault="008F053C" w:rsidP="00787EFD">
      <w:pPr>
        <w:spacing w:after="0"/>
        <w:rPr>
          <w:sz w:val="28"/>
          <w:szCs w:val="28"/>
        </w:rPr>
      </w:pPr>
      <w:r>
        <w:rPr>
          <w:sz w:val="28"/>
          <w:szCs w:val="28"/>
        </w:rPr>
        <w:t>Applications should be submitted to:</w:t>
      </w:r>
    </w:p>
    <w:p w:rsidR="008F053C" w:rsidRDefault="008F053C" w:rsidP="00787EFD">
      <w:pPr>
        <w:spacing w:after="0"/>
        <w:rPr>
          <w:sz w:val="28"/>
          <w:szCs w:val="28"/>
        </w:rPr>
      </w:pPr>
    </w:p>
    <w:p w:rsidR="008F053C" w:rsidRDefault="008F053C" w:rsidP="00787EFD">
      <w:pPr>
        <w:spacing w:after="0"/>
        <w:rPr>
          <w:sz w:val="28"/>
          <w:szCs w:val="28"/>
        </w:rPr>
      </w:pPr>
      <w:r>
        <w:rPr>
          <w:sz w:val="28"/>
          <w:szCs w:val="28"/>
        </w:rPr>
        <w:t xml:space="preserve">City of Morganton Development &amp; Design Department Office- </w:t>
      </w:r>
    </w:p>
    <w:p w:rsidR="008F053C" w:rsidRDefault="008F053C" w:rsidP="00961F53">
      <w:pPr>
        <w:spacing w:after="0"/>
        <w:outlineLvl w:val="0"/>
        <w:rPr>
          <w:sz w:val="28"/>
          <w:szCs w:val="28"/>
        </w:rPr>
      </w:pPr>
      <w:smartTag w:uri="urn:schemas-microsoft-com:office:smarttags" w:element="State">
        <w:smartTag w:uri="urn:schemas-microsoft-com:office:smarttags" w:element="State">
          <w:r>
            <w:rPr>
              <w:sz w:val="28"/>
              <w:szCs w:val="28"/>
            </w:rPr>
            <w:t>305 E. Union Street</w:t>
          </w:r>
        </w:smartTag>
        <w:r>
          <w:rPr>
            <w:sz w:val="28"/>
            <w:szCs w:val="28"/>
          </w:rPr>
          <w:t xml:space="preserve">, </w:t>
        </w:r>
        <w:smartTag w:uri="urn:schemas-microsoft-com:office:smarttags" w:element="State">
          <w:r>
            <w:rPr>
              <w:sz w:val="28"/>
              <w:szCs w:val="28"/>
            </w:rPr>
            <w:t>Morganton</w:t>
          </w:r>
        </w:smartTag>
        <w:r>
          <w:rPr>
            <w:sz w:val="28"/>
            <w:szCs w:val="28"/>
          </w:rPr>
          <w:t xml:space="preserve">, </w:t>
        </w:r>
        <w:smartTag w:uri="urn:schemas-microsoft-com:office:smarttags" w:element="State">
          <w:r>
            <w:rPr>
              <w:sz w:val="28"/>
              <w:szCs w:val="28"/>
            </w:rPr>
            <w:t>NC</w:t>
          </w:r>
        </w:smartTag>
      </w:smartTag>
    </w:p>
    <w:p w:rsidR="008F053C" w:rsidRDefault="008F053C" w:rsidP="00787EFD">
      <w:pPr>
        <w:spacing w:after="0"/>
        <w:rPr>
          <w:sz w:val="28"/>
          <w:szCs w:val="28"/>
        </w:rPr>
      </w:pPr>
      <w:r>
        <w:rPr>
          <w:sz w:val="28"/>
          <w:szCs w:val="28"/>
        </w:rPr>
        <w:t>Attention: Lisa Helton, Program Administrator 828-485-4281</w:t>
      </w:r>
    </w:p>
    <w:p w:rsidR="008F053C" w:rsidRPr="00BD1D2D" w:rsidRDefault="008F053C" w:rsidP="00787EFD">
      <w:pPr>
        <w:spacing w:after="0"/>
        <w:rPr>
          <w:sz w:val="28"/>
          <w:szCs w:val="28"/>
        </w:rPr>
      </w:pPr>
    </w:p>
    <w:p w:rsidR="008F053C" w:rsidRPr="002B18BD" w:rsidRDefault="008F053C" w:rsidP="002B18BD">
      <w:pPr>
        <w:spacing w:after="0"/>
        <w:rPr>
          <w:sz w:val="24"/>
          <w:szCs w:val="24"/>
        </w:rPr>
      </w:pPr>
    </w:p>
    <w:sectPr w:rsidR="008F053C" w:rsidRPr="002B18BD" w:rsidSect="007C67B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09C"/>
    <w:multiLevelType w:val="hybridMultilevel"/>
    <w:tmpl w:val="3232FB60"/>
    <w:lvl w:ilvl="0" w:tplc="A8D46AAE">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66"/>
    <w:rsid w:val="000766A0"/>
    <w:rsid w:val="000A4F2F"/>
    <w:rsid w:val="00173509"/>
    <w:rsid w:val="001854C8"/>
    <w:rsid w:val="002B18BD"/>
    <w:rsid w:val="00311F92"/>
    <w:rsid w:val="003175A5"/>
    <w:rsid w:val="00321F50"/>
    <w:rsid w:val="003A4B66"/>
    <w:rsid w:val="003B54BB"/>
    <w:rsid w:val="004276F8"/>
    <w:rsid w:val="0047082A"/>
    <w:rsid w:val="004D64A0"/>
    <w:rsid w:val="00533F0C"/>
    <w:rsid w:val="005365F5"/>
    <w:rsid w:val="005B0082"/>
    <w:rsid w:val="005E77F0"/>
    <w:rsid w:val="00665499"/>
    <w:rsid w:val="00665FCD"/>
    <w:rsid w:val="0067793D"/>
    <w:rsid w:val="006C6F8C"/>
    <w:rsid w:val="00704579"/>
    <w:rsid w:val="007518BD"/>
    <w:rsid w:val="00777102"/>
    <w:rsid w:val="00787EFD"/>
    <w:rsid w:val="007C302C"/>
    <w:rsid w:val="007C67B7"/>
    <w:rsid w:val="007C7B9A"/>
    <w:rsid w:val="007D3BEF"/>
    <w:rsid w:val="00857466"/>
    <w:rsid w:val="00886D42"/>
    <w:rsid w:val="008F053C"/>
    <w:rsid w:val="00951F3E"/>
    <w:rsid w:val="00961F53"/>
    <w:rsid w:val="00983BD6"/>
    <w:rsid w:val="00A95286"/>
    <w:rsid w:val="00AE28C8"/>
    <w:rsid w:val="00AF2607"/>
    <w:rsid w:val="00B22C5A"/>
    <w:rsid w:val="00BA4A04"/>
    <w:rsid w:val="00BD1D2D"/>
    <w:rsid w:val="00C66E72"/>
    <w:rsid w:val="00CE455E"/>
    <w:rsid w:val="00D00CBA"/>
    <w:rsid w:val="00D456E0"/>
    <w:rsid w:val="00D6402A"/>
    <w:rsid w:val="00DE2F54"/>
    <w:rsid w:val="00E109D4"/>
    <w:rsid w:val="00E34D53"/>
    <w:rsid w:val="00EB0553"/>
    <w:rsid w:val="00EC6D94"/>
    <w:rsid w:val="00F15452"/>
    <w:rsid w:val="00F22F69"/>
    <w:rsid w:val="00FA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5:docId w15:val="{A9DF93FE-54E8-41E7-9BAB-C79CE924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F8C"/>
    <w:pPr>
      <w:ind w:left="720"/>
      <w:contextualSpacing/>
    </w:pPr>
  </w:style>
  <w:style w:type="paragraph" w:styleId="DocumentMap">
    <w:name w:val="Document Map"/>
    <w:basedOn w:val="Normal"/>
    <w:link w:val="DocumentMapChar"/>
    <w:uiPriority w:val="99"/>
    <w:semiHidden/>
    <w:rsid w:val="00961F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735E0"/>
    <w:rPr>
      <w:rFonts w:ascii="Times New Roman" w:hAnsi="Times New Roman"/>
      <w:sz w:val="0"/>
      <w:szCs w:val="0"/>
    </w:rPr>
  </w:style>
  <w:style w:type="paragraph" w:styleId="BalloonText">
    <w:name w:val="Balloon Text"/>
    <w:basedOn w:val="Normal"/>
    <w:link w:val="BalloonTextChar"/>
    <w:uiPriority w:val="99"/>
    <w:semiHidden/>
    <w:unhideWhenUsed/>
    <w:rsid w:val="00470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subject/>
  <dc:creator>Anderson, Lee</dc:creator>
  <cp:keywords/>
  <dc:description/>
  <cp:lastModifiedBy>Helton, Lisa</cp:lastModifiedBy>
  <cp:revision>2</cp:revision>
  <cp:lastPrinted>2020-05-26T15:11:00Z</cp:lastPrinted>
  <dcterms:created xsi:type="dcterms:W3CDTF">2024-01-16T19:31:00Z</dcterms:created>
  <dcterms:modified xsi:type="dcterms:W3CDTF">2024-01-16T19:31:00Z</dcterms:modified>
</cp:coreProperties>
</file>